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DE" w:rsidRDefault="00FC43DE" w:rsidP="00FC43DE">
      <w:r>
        <w:t>"Гражданский кодекс Российской Федерации (часть третья)" от 26.11.2001 N 146-ФЗ (ред. от 28.03.2017)</w:t>
      </w:r>
    </w:p>
    <w:p w:rsidR="00FC43DE" w:rsidRPr="00FC43DE" w:rsidRDefault="00FC43DE" w:rsidP="00FC43DE">
      <w:pPr>
        <w:rPr>
          <w:b/>
        </w:rPr>
      </w:pPr>
      <w:r w:rsidRPr="00FC43DE">
        <w:rPr>
          <w:b/>
        </w:rPr>
        <w:t>ГК РФ Статья 1124. Общие правила, касающиеся формы и порядка совершения завещания</w:t>
      </w:r>
    </w:p>
    <w:p w:rsidR="00FC43DE" w:rsidRDefault="00FC43DE" w:rsidP="00FC43DE">
      <w:r>
        <w:t xml:space="preserve"> </w:t>
      </w:r>
    </w:p>
    <w:p w:rsidR="00FC43DE" w:rsidRDefault="00FC43DE" w:rsidP="00FC43DE">
      <w:r>
        <w:t>1. Завещание должно быть составлено в письменной форме и удостоверено нотариусом. Удостоверение завещания другими лицами допускается в случаях, предусмотренных пунктом 7 статьи 1125, статьей 1127 и пунктом 2 статьи 1128 настоящего Кодекса.</w:t>
      </w:r>
    </w:p>
    <w:p w:rsidR="00FC43DE" w:rsidRDefault="00FC43DE" w:rsidP="00FC43DE">
      <w:r>
        <w:t>Несоблюдение установленных настоящим Кодексом правил о письменной форме завещания и его удостоверении влечет за собой недействительность завещания.</w:t>
      </w:r>
    </w:p>
    <w:p w:rsidR="00FC43DE" w:rsidRDefault="00FC43DE" w:rsidP="00FC43DE">
      <w:r>
        <w:t>Составление завещания в простой письменной форме допускается только в виде исключения в случаях, предусмотренных статьей 1129 настоящего Кодекса.</w:t>
      </w:r>
    </w:p>
    <w:p w:rsidR="00FC43DE" w:rsidRDefault="00FC43DE" w:rsidP="00FC43DE">
      <w:r>
        <w:t>2. В случае, когда в соответствии с правилами настоящего Кодекса при составлении, подписании, удостоверении завещания или при передаче завещания нотариусу присутствуют свидетели, не могут быть такими свидетелями и не могут подписывать завещание вместо завещателя: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нотариус или другое удостоверяющее завещание лицо;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лицо, в пользу которого составлено завещание или сделан завещательный отказ, супруг такого лица, его дети и родители;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граждане, не обладающие дееспособностью в полном объеме;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неграмотные;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граждане с такими физическими недостатками, которые явно не позволяют им в полной мере осознавать существо происходящего;</w:t>
      </w:r>
    </w:p>
    <w:p w:rsidR="00FC43DE" w:rsidRDefault="00FC43DE" w:rsidP="00FC43DE">
      <w:pPr>
        <w:pStyle w:val="a3"/>
        <w:numPr>
          <w:ilvl w:val="0"/>
          <w:numId w:val="1"/>
        </w:numPr>
      </w:pPr>
      <w:r>
        <w:t>лица, не владеющие в достаточной ст</w:t>
      </w:r>
      <w:bookmarkStart w:id="0" w:name="_GoBack"/>
      <w:bookmarkEnd w:id="0"/>
      <w:r>
        <w:t>епени языком, на котором составлено завещание, за исключением случая, когда составляется закрытое завещание.</w:t>
      </w:r>
    </w:p>
    <w:p w:rsidR="00FC43DE" w:rsidRDefault="00FC43DE" w:rsidP="00FC43DE">
      <w:r>
        <w:t>3. В случае, когда в соответствии с правилами настоящего Кодекса при составлении, подписании, удостоверении завещания или при передаче его нотариусу присутствие свидетеля является обязательным, отсутствие свидетеля при совершении указанных действий влечет за собой недействительность завещания, а несоответствие свидетеля требованиям, установленным пунктом 2 настоящей статьи, может являться основанием признания завещания недействительным.</w:t>
      </w:r>
    </w:p>
    <w:p w:rsidR="0013334B" w:rsidRDefault="00FC43DE" w:rsidP="00FC43DE">
      <w:r>
        <w:t>4. На завещании должны быть указаны место и дата его удостоверения, за исключением случая, предусмотренного статьей 1126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7238"/>
    <w:multiLevelType w:val="hybridMultilevel"/>
    <w:tmpl w:val="4980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E"/>
    <w:rsid w:val="0013334B"/>
    <w:rsid w:val="00BD643E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7995-381C-42CC-B245-618FA077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2017-12-06T01:55:00Z</dcterms:created>
  <dcterms:modified xsi:type="dcterms:W3CDTF">2017-12-06T01:56:00Z</dcterms:modified>
</cp:coreProperties>
</file>