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BC" w:rsidRDefault="006041BC" w:rsidP="006041BC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6041BC" w:rsidRPr="006041BC" w:rsidRDefault="006041BC" w:rsidP="006041BC">
      <w:pPr>
        <w:rPr>
          <w:b/>
        </w:rPr>
      </w:pPr>
      <w:bookmarkStart w:id="0" w:name="_GoBack"/>
      <w:r w:rsidRPr="006041BC">
        <w:rPr>
          <w:b/>
        </w:rPr>
        <w:t>ГК РФ Статья 201. Срок исковой давности при перемене лиц в обязательстве</w:t>
      </w:r>
    </w:p>
    <w:bookmarkEnd w:id="0"/>
    <w:p w:rsidR="006041BC" w:rsidRDefault="006041BC" w:rsidP="006041BC">
      <w:r>
        <w:t xml:space="preserve"> </w:t>
      </w:r>
    </w:p>
    <w:p w:rsidR="0013334B" w:rsidRDefault="006041BC" w:rsidP="006041BC">
      <w:r>
        <w:t>Перемена лиц в обязательстве не влечет изменения срока исковой давности и порядка его исчисления.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C"/>
    <w:rsid w:val="0013334B"/>
    <w:rsid w:val="006041B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AB1C-5BA2-441C-85DB-B2B77D1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2017-12-15T03:44:00Z</dcterms:created>
  <dcterms:modified xsi:type="dcterms:W3CDTF">2017-12-15T03:45:00Z</dcterms:modified>
</cp:coreProperties>
</file>