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F0" w:rsidRDefault="00F761F0" w:rsidP="00F761F0">
      <w:r>
        <w:t>"Гражданский кодекс Российской Федерации (часть первая)" от 30.11.1994 N 51-ФЗ (ред. от 29.12.2017)</w:t>
      </w:r>
    </w:p>
    <w:p w:rsidR="00F761F0" w:rsidRPr="00F761F0" w:rsidRDefault="00F761F0" w:rsidP="00F761F0">
      <w:pPr>
        <w:rPr>
          <w:b/>
        </w:rPr>
      </w:pPr>
      <w:bookmarkStart w:id="0" w:name="_GoBack"/>
      <w:r w:rsidRPr="00F761F0">
        <w:rPr>
          <w:b/>
        </w:rPr>
        <w:t>ГК РФ Статья 245. Определение долей в праве долевой собственности</w:t>
      </w:r>
    </w:p>
    <w:bookmarkEnd w:id="0"/>
    <w:p w:rsidR="00F761F0" w:rsidRDefault="00F761F0" w:rsidP="00F761F0">
      <w:r>
        <w:t xml:space="preserve"> </w:t>
      </w:r>
    </w:p>
    <w:p w:rsidR="00F761F0" w:rsidRDefault="00F761F0" w:rsidP="00F761F0">
      <w:r>
        <w:t>1.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:rsidR="00F761F0" w:rsidRDefault="00F761F0" w:rsidP="00F761F0">
      <w:r>
        <w:t>2.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имущества.</w:t>
      </w:r>
    </w:p>
    <w:p w:rsidR="00F761F0" w:rsidRDefault="00F761F0" w:rsidP="00F761F0">
      <w:r>
        <w:t>3. Участник долевой собственности,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соответствующее увеличение своей доли в праве на общее имущество.</w:t>
      </w:r>
    </w:p>
    <w:p w:rsidR="0013334B" w:rsidRDefault="00F761F0" w:rsidP="00F761F0">
      <w:r>
        <w:t>Отделимые улучшения общего имущества, если иное не предусмотрено соглашением участников долевой собственности, поступают в собственность того из участников, который их произвел.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F0"/>
    <w:rsid w:val="0013334B"/>
    <w:rsid w:val="00876470"/>
    <w:rsid w:val="00BD643E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587C-95C1-42DB-A75B-7A19FE3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2018-01-25T03:18:00Z</dcterms:created>
  <dcterms:modified xsi:type="dcterms:W3CDTF">2018-01-25T03:18:00Z</dcterms:modified>
</cp:coreProperties>
</file>