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9B7" w:rsidRDefault="007E39B7" w:rsidP="007E39B7">
      <w:r>
        <w:t>"Гражданский кодекс Российской Федерации (часть вторая)" от 26.01.1996 N 14-ФЗ (ред. от 05.12.2017)</w:t>
      </w:r>
    </w:p>
    <w:p w:rsidR="007E39B7" w:rsidRPr="007E39B7" w:rsidRDefault="007E39B7" w:rsidP="007E39B7">
      <w:pPr>
        <w:rPr>
          <w:b/>
        </w:rPr>
      </w:pPr>
      <w:bookmarkStart w:id="0" w:name="_GoBack"/>
      <w:r w:rsidRPr="007E39B7">
        <w:rPr>
          <w:b/>
        </w:rPr>
        <w:t>Статья 550. Форма договора продажи недвижимости</w:t>
      </w:r>
    </w:p>
    <w:bookmarkEnd w:id="0"/>
    <w:p w:rsidR="007E39B7" w:rsidRDefault="007E39B7" w:rsidP="007E39B7"/>
    <w:p w:rsidR="007E39B7" w:rsidRDefault="007E39B7" w:rsidP="007E39B7">
      <w:r>
        <w:t>Договор продажи недвижимости заключается в письменной форме путем составления одного документа, подписанного сторонами (пункт 2 статьи 434).</w:t>
      </w:r>
    </w:p>
    <w:p w:rsidR="0013334B" w:rsidRDefault="007E39B7" w:rsidP="007E39B7">
      <w:r>
        <w:t>Несоблюдение формы договора продажи недвижимости влечет его недействительность.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B7"/>
    <w:rsid w:val="0013334B"/>
    <w:rsid w:val="007E39B7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95947-6613-402C-BFAA-7D11288E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SPecialiST RePack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2018-03-29T10:23:00Z</dcterms:created>
  <dcterms:modified xsi:type="dcterms:W3CDTF">2018-03-29T10:24:00Z</dcterms:modified>
</cp:coreProperties>
</file>