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2F" w:rsidRDefault="0000122F" w:rsidP="0000122F"/>
    <w:p w:rsidR="0000122F" w:rsidRDefault="0000122F" w:rsidP="0000122F">
      <w:r>
        <w:t>"Гражданский процессуальный кодекс Российской Федерации" от 14.11.2002 N 138-ФЗ (ред. от 30.10.2017)</w:t>
      </w:r>
    </w:p>
    <w:p w:rsidR="0000122F" w:rsidRPr="0000122F" w:rsidRDefault="0000122F" w:rsidP="0000122F">
      <w:pPr>
        <w:rPr>
          <w:b/>
        </w:rPr>
      </w:pPr>
      <w:bookmarkStart w:id="0" w:name="_GoBack"/>
      <w:r w:rsidRPr="0000122F">
        <w:rPr>
          <w:b/>
        </w:rPr>
        <w:t>ГПК РФ Статья 30. Исключительная подсудность</w:t>
      </w:r>
    </w:p>
    <w:bookmarkEnd w:id="0"/>
    <w:p w:rsidR="0000122F" w:rsidRDefault="0000122F" w:rsidP="0000122F">
      <w:r>
        <w:t xml:space="preserve"> </w:t>
      </w:r>
    </w:p>
    <w:p w:rsidR="0000122F" w:rsidRDefault="0000122F" w:rsidP="0000122F">
      <w:r>
        <w:t>1. Иски о правах на земельные участки, участки недр, здания, в том числе жилые и нежилые помещения, строения, сооружения, другие объекты, прочно связанные с землей, а также об освобождении имущества от ареста предъявляются в суд по месту нахождения этих объектов или арестованного имущества.</w:t>
      </w:r>
    </w:p>
    <w:p w:rsidR="0000122F" w:rsidRDefault="0000122F" w:rsidP="0000122F">
      <w:r>
        <w:t>2. Иски кредиторов наследодателя, предъявляемые до принятия наследства наследниками, подсудны суду по месту открытия наследства.</w:t>
      </w:r>
    </w:p>
    <w:p w:rsidR="0013334B" w:rsidRDefault="0000122F" w:rsidP="0000122F">
      <w:r>
        <w:t>3. Иски к перевозчикам, вытекающие из договоров перевозки, предъявляются в суд по месту нахождения перевозчика, к которому в установленном порядке была предъявлена претензия.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2F"/>
    <w:rsid w:val="0000122F"/>
    <w:rsid w:val="0013334B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AEDA-6DC5-48CE-BA7B-A1ACE4DD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2017-12-06T08:49:00Z</dcterms:created>
  <dcterms:modified xsi:type="dcterms:W3CDTF">2017-12-06T08:49:00Z</dcterms:modified>
</cp:coreProperties>
</file>