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E" w:rsidRDefault="00E6082E" w:rsidP="00E6082E">
      <w:r>
        <w:t>"Семейный кодекс Российской Федерации" от 29.12.1995 N 223-ФЗ (ред. от 29.12.2017)</w:t>
      </w:r>
    </w:p>
    <w:p w:rsidR="00E6082E" w:rsidRPr="00E6082E" w:rsidRDefault="00E6082E" w:rsidP="00E6082E">
      <w:pPr>
        <w:rPr>
          <w:b/>
        </w:rPr>
      </w:pPr>
      <w:bookmarkStart w:id="0" w:name="_GoBack"/>
      <w:r w:rsidRPr="00E6082E">
        <w:rPr>
          <w:b/>
        </w:rPr>
        <w:t>Статья 16. Основания для прекращения брака</w:t>
      </w:r>
    </w:p>
    <w:bookmarkEnd w:id="0"/>
    <w:p w:rsidR="00E6082E" w:rsidRDefault="00E6082E" w:rsidP="00E6082E">
      <w:r>
        <w:t xml:space="preserve"> </w:t>
      </w:r>
    </w:p>
    <w:p w:rsidR="00E6082E" w:rsidRDefault="00E6082E" w:rsidP="00E6082E">
      <w:r>
        <w:t>1. Брак прекращается вследствие смерти или вследствие объявления судом одного из супругов умершим.</w:t>
      </w:r>
    </w:p>
    <w:p w:rsidR="0013334B" w:rsidRDefault="00E6082E" w:rsidP="00E6082E">
      <w: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2E"/>
    <w:rsid w:val="0013334B"/>
    <w:rsid w:val="00854601"/>
    <w:rsid w:val="00876470"/>
    <w:rsid w:val="00BD643E"/>
    <w:rsid w:val="00E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0E1E-23FC-4C8E-82DD-180B942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2018-04-01T13:21:00Z</dcterms:created>
  <dcterms:modified xsi:type="dcterms:W3CDTF">2018-04-01T13:22:00Z</dcterms:modified>
</cp:coreProperties>
</file>