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80" w:rsidRDefault="007D0280" w:rsidP="007D0280">
      <w:r>
        <w:t>"Семейный кодекс Российской Федерации" от 29.12.1995 N 223-ФЗ (ред. от 29.12.2017)</w:t>
      </w:r>
    </w:p>
    <w:p w:rsidR="007D0280" w:rsidRPr="007D0280" w:rsidRDefault="007D0280" w:rsidP="007D0280">
      <w:pPr>
        <w:rPr>
          <w:b/>
        </w:rPr>
      </w:pPr>
      <w:bookmarkStart w:id="0" w:name="_GoBack"/>
      <w:r w:rsidRPr="007D0280">
        <w:rPr>
          <w:b/>
        </w:rPr>
        <w:t>СК РФ Статья 9. Применение исковой давности в семейных отношениях</w:t>
      </w:r>
    </w:p>
    <w:bookmarkEnd w:id="0"/>
    <w:p w:rsidR="007D0280" w:rsidRDefault="007D0280" w:rsidP="007D0280">
      <w:r>
        <w:t xml:space="preserve"> </w:t>
      </w:r>
    </w:p>
    <w:p w:rsidR="007D0280" w:rsidRDefault="007D0280" w:rsidP="007D0280">
      <w:r>
        <w:t>1. На требования, вытекающие из семейных отношений, исковая давность не распространяется, за исключением случаев, если срок для защиты нарушенного права установлен настоящим Кодексом.</w:t>
      </w:r>
    </w:p>
    <w:p w:rsidR="0013334B" w:rsidRDefault="007D0280" w:rsidP="007D0280">
      <w:r>
        <w:t>2. При применении норм, устанавливающих исковую давность, суд руководствуется правилами статей 198 - 200 и 202 - 205 Гражданского кодекса Российской Федерации.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80"/>
    <w:rsid w:val="0013334B"/>
    <w:rsid w:val="007D0280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F8AAB-CFCB-4657-B29B-0B193F97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2018-02-05T03:17:00Z</dcterms:created>
  <dcterms:modified xsi:type="dcterms:W3CDTF">2018-02-05T03:17:00Z</dcterms:modified>
</cp:coreProperties>
</file>