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1B" w:rsidRDefault="00CF641B" w:rsidP="00CF641B">
      <w:r>
        <w:t>"Гражданский кодекс Российской Федерации (часть первая)" от 30.11.1994 N 51-ФЗ (ред. от 29.12.2017)</w:t>
      </w:r>
    </w:p>
    <w:p w:rsidR="00CF641B" w:rsidRPr="00CF641B" w:rsidRDefault="00CF641B" w:rsidP="00CF641B">
      <w:pPr>
        <w:rPr>
          <w:b/>
        </w:rPr>
      </w:pPr>
      <w:bookmarkStart w:id="0" w:name="_GoBack"/>
      <w:r w:rsidRPr="00CF641B">
        <w:rPr>
          <w:b/>
        </w:rPr>
        <w:t>ГК РФ Статья 168. Недействительность сделки, нарушающей требования закона или иного правового акта</w:t>
      </w:r>
    </w:p>
    <w:bookmarkEnd w:id="0"/>
    <w:p w:rsidR="00CF641B" w:rsidRDefault="00CF641B" w:rsidP="00CF641B">
      <w:r>
        <w:t>(в ред. Федерального закона от 07.05.2013 N 100-ФЗ)</w:t>
      </w:r>
    </w:p>
    <w:p w:rsidR="00CF641B" w:rsidRDefault="00CF641B" w:rsidP="00CF641B"/>
    <w:p w:rsidR="00CF641B" w:rsidRDefault="00CF641B" w:rsidP="00CF641B">
      <w:r>
        <w:t>1. За исключением случаев, предусмотренных пунктом 2 настоящей статьи или иным законом,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13334B" w:rsidRDefault="00CF641B" w:rsidP="00CF641B">
      <w:r>
        <w:t>2. 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1B"/>
    <w:rsid w:val="0013334B"/>
    <w:rsid w:val="00876470"/>
    <w:rsid w:val="00BD643E"/>
    <w:rsid w:val="00C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5EE5-6677-4C9C-AA81-84245F5B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2018-01-07T10:47:00Z</dcterms:created>
  <dcterms:modified xsi:type="dcterms:W3CDTF">2018-01-07T10:48:00Z</dcterms:modified>
</cp:coreProperties>
</file>