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C8" w:rsidRDefault="00B84CC8" w:rsidP="00B84CC8">
      <w:r>
        <w:t>"Гражданский кодекс Российской Федерации (часть первая)" от 30.11.1994 N 51-ФЗ (ред. от 05.12.2017)</w:t>
      </w:r>
    </w:p>
    <w:p w:rsidR="00B84CC8" w:rsidRPr="00B84CC8" w:rsidRDefault="00B84CC8" w:rsidP="00B84CC8">
      <w:pPr>
        <w:rPr>
          <w:b/>
        </w:rPr>
      </w:pPr>
      <w:bookmarkStart w:id="0" w:name="_GoBack"/>
      <w:r w:rsidRPr="00B84CC8">
        <w:rPr>
          <w:b/>
        </w:rPr>
        <w:t>ГК РФ Статья 181.5. Ничтожность решения собрания</w:t>
      </w:r>
    </w:p>
    <w:bookmarkEnd w:id="0"/>
    <w:p w:rsidR="00B84CC8" w:rsidRDefault="00B84CC8" w:rsidP="00B84CC8">
      <w:r>
        <w:t xml:space="preserve"> </w:t>
      </w:r>
    </w:p>
    <w:p w:rsidR="00B84CC8" w:rsidRDefault="00B84CC8" w:rsidP="00B84CC8">
      <w:r>
        <w:t>Если иное не предусмотрено законом, решение собрания ничтожно в случае, если оно:</w:t>
      </w:r>
    </w:p>
    <w:p w:rsidR="00B84CC8" w:rsidRDefault="00B84CC8" w:rsidP="00B84CC8">
      <w:r>
        <w:t>1)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</w:t>
      </w:r>
    </w:p>
    <w:p w:rsidR="00B84CC8" w:rsidRDefault="00B84CC8" w:rsidP="00B84CC8">
      <w:r>
        <w:t>2) принято при отсутствии необходимого кворума;</w:t>
      </w:r>
    </w:p>
    <w:p w:rsidR="00B84CC8" w:rsidRDefault="00B84CC8" w:rsidP="00B84CC8">
      <w:r>
        <w:t>3) принято по вопросу, не относящемуся к компетенции собрания;</w:t>
      </w:r>
    </w:p>
    <w:p w:rsidR="0013334B" w:rsidRDefault="00B84CC8" w:rsidP="00B84CC8">
      <w:r>
        <w:t>4) противоречит основам правопорядка или нравственности.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C8"/>
    <w:rsid w:val="0013334B"/>
    <w:rsid w:val="00876470"/>
    <w:rsid w:val="00B84CC8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586C-EA90-441F-BF3B-C505A48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2017-12-27T03:59:00Z</dcterms:created>
  <dcterms:modified xsi:type="dcterms:W3CDTF">2017-12-27T03:59:00Z</dcterms:modified>
</cp:coreProperties>
</file>