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03" w:rsidRDefault="00DE3403" w:rsidP="00DE3403">
      <w:r>
        <w:t>"Гражданский кодекс Российской Федерации (часть первая)" от 30.11.1994 N 51-ФЗ (ред. от 29.12.2017)</w:t>
      </w:r>
    </w:p>
    <w:p w:rsidR="00DE3403" w:rsidRPr="00DE3403" w:rsidRDefault="00DE3403" w:rsidP="00DE3403">
      <w:pPr>
        <w:rPr>
          <w:b/>
        </w:rPr>
      </w:pPr>
      <w:bookmarkStart w:id="0" w:name="_GoBack"/>
      <w:r w:rsidRPr="00DE3403">
        <w:rPr>
          <w:b/>
        </w:rPr>
        <w:t>ГК РФ Статья 20. Место жительства гражданина</w:t>
      </w:r>
    </w:p>
    <w:bookmarkEnd w:id="0"/>
    <w:p w:rsidR="00DE3403" w:rsidRDefault="00DE3403" w:rsidP="00DE3403">
      <w:r>
        <w:t xml:space="preserve"> </w:t>
      </w:r>
    </w:p>
    <w:p w:rsidR="00DE3403" w:rsidRDefault="00DE3403" w:rsidP="00DE3403">
      <w:r>
        <w:t>1. Местом жительства признается место, где гражданин постоянно или преимущественно проживает. Гражданин, сообщивший кредиторам, а также другим лицам сведения об ином месте своего жительства, несет риск вызванных этим последствий.</w:t>
      </w:r>
    </w:p>
    <w:p w:rsidR="00DE3403" w:rsidRDefault="00DE3403" w:rsidP="00DE3403">
      <w:r>
        <w:t>(в ред. Федерального закона от 30.12.2012 N 302-ФЗ)</w:t>
      </w:r>
    </w:p>
    <w:p w:rsidR="0013334B" w:rsidRDefault="00DE3403" w:rsidP="00DE3403">
      <w: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03"/>
    <w:rsid w:val="0013334B"/>
    <w:rsid w:val="00876470"/>
    <w:rsid w:val="00BD643E"/>
    <w:rsid w:val="00D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5C392-1727-4B1C-A44E-36EBF9A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2018-01-16T01:58:00Z</dcterms:created>
  <dcterms:modified xsi:type="dcterms:W3CDTF">2018-01-16T01:58:00Z</dcterms:modified>
</cp:coreProperties>
</file>