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82" w:rsidRDefault="002C7982" w:rsidP="002C7982">
      <w:r>
        <w:t>"Налоговый кодекс Российской Федерации (часть вторая)" от 05.08.2000 N 117-ФЗ (ред. от 07.03.2018) (с изм. и доп., вступ. в силу с 01.04.2018)</w:t>
      </w:r>
    </w:p>
    <w:p w:rsidR="002C7982" w:rsidRDefault="002C7982" w:rsidP="002C7982">
      <w:bookmarkStart w:id="0" w:name="_GoBack"/>
      <w:r>
        <w:t>Статья 406. Налоговые ставки</w:t>
      </w:r>
    </w:p>
    <w:bookmarkEnd w:id="0"/>
    <w:p w:rsidR="002C7982" w:rsidRDefault="002C7982" w:rsidP="002C7982">
      <w:r>
        <w:t>(введена Федеральным законом от 04.10.2014 N 284-ФЗ)</w:t>
      </w:r>
    </w:p>
    <w:p w:rsidR="002C7982" w:rsidRDefault="002C7982" w:rsidP="002C7982">
      <w:r>
        <w:t xml:space="preserve"> </w:t>
      </w:r>
    </w:p>
    <w:p w:rsidR="002C7982" w:rsidRDefault="002C7982" w:rsidP="002C7982">
      <w: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зависимости от применяемого порядка определения налоговой базы с учетом положений пункта 5 настоящей статьи.</w:t>
      </w:r>
    </w:p>
    <w:p w:rsidR="002C7982" w:rsidRDefault="002C7982" w:rsidP="002C7982">
      <w:r>
        <w:t>2.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2C7982" w:rsidRDefault="002C7982" w:rsidP="002C7982">
      <w:r>
        <w:t>1) 0,1 процента в отношении:</w:t>
      </w:r>
    </w:p>
    <w:p w:rsidR="002C7982" w:rsidRDefault="002C7982" w:rsidP="002C7982">
      <w:r>
        <w:t>жилых домов, квартир, комнат;</w:t>
      </w:r>
    </w:p>
    <w:p w:rsidR="002C7982" w:rsidRDefault="002C7982" w:rsidP="002C7982">
      <w:r>
        <w:t>(в ред. Федерального закона от 30.09.2017 N 286-ФЗ)</w:t>
      </w:r>
    </w:p>
    <w:p w:rsidR="002C7982" w:rsidRDefault="002C7982" w:rsidP="002C7982"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C7982" w:rsidRDefault="002C7982" w:rsidP="002C7982">
      <w:r>
        <w:t>единых недвижимых комплексов, в состав которых входит хотя бы один жилой дом;</w:t>
      </w:r>
    </w:p>
    <w:p w:rsidR="002C7982" w:rsidRDefault="002C7982" w:rsidP="002C7982">
      <w:r>
        <w:t>(в ред. Федерального закона от 30.09.2017 N 286-ФЗ)</w:t>
      </w:r>
    </w:p>
    <w:p w:rsidR="002C7982" w:rsidRDefault="002C7982" w:rsidP="002C7982">
      <w:r>
        <w:t xml:space="preserve">гаражей и </w:t>
      </w:r>
      <w:proofErr w:type="spellStart"/>
      <w:r>
        <w:t>машино</w:t>
      </w:r>
      <w:proofErr w:type="spellEnd"/>
      <w:r>
        <w:t>-мест;</w:t>
      </w:r>
    </w:p>
    <w:p w:rsidR="002C7982" w:rsidRDefault="002C7982" w:rsidP="002C7982"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C7982" w:rsidRDefault="002C7982" w:rsidP="002C7982">
      <w: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C7982" w:rsidRDefault="002C7982" w:rsidP="002C7982">
      <w:r>
        <w:t>3) 0,5 процента в отношении прочих объектов налогообложения.</w:t>
      </w:r>
    </w:p>
    <w:p w:rsidR="002C7982" w:rsidRDefault="002C7982" w:rsidP="002C7982">
      <w:r>
        <w:t>3. Налоговые ставки, указанные в подпункте 1 пункта 2 настоящей статьи,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2C7982" w:rsidRDefault="002C7982" w:rsidP="002C7982">
      <w:r>
        <w:t>4. В случае определения налоговой базы исходя из инвентаризационной стоимости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2C7982" w:rsidRDefault="002C7982" w:rsidP="002C7982">
      <w:r>
        <w:lastRenderedPageBreak/>
        <w:t xml:space="preserve"> </w:t>
      </w:r>
    </w:p>
    <w:p w:rsidR="002C7982" w:rsidRDefault="002C7982" w:rsidP="002C7982">
      <w:r>
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</w:r>
    </w:p>
    <w:p w:rsidR="002C7982" w:rsidRDefault="002C7982" w:rsidP="002C7982">
      <w:r>
        <w:t>Ставка налога</w:t>
      </w:r>
    </w:p>
    <w:p w:rsidR="002C7982" w:rsidRDefault="002C7982" w:rsidP="002C7982">
      <w:r>
        <w:t>До 300 000 рублей включительно</w:t>
      </w:r>
    </w:p>
    <w:p w:rsidR="002C7982" w:rsidRDefault="002C7982" w:rsidP="002C7982">
      <w:r>
        <w:t>До 0,1 процента включительно</w:t>
      </w:r>
    </w:p>
    <w:p w:rsidR="002C7982" w:rsidRDefault="002C7982" w:rsidP="002C7982">
      <w:r>
        <w:t>Свыше 300 000 до 500 000 рублей включительно</w:t>
      </w:r>
    </w:p>
    <w:p w:rsidR="002C7982" w:rsidRDefault="002C7982" w:rsidP="002C7982">
      <w:r>
        <w:t>Свыше 0,1 до 0,3 процента включительно</w:t>
      </w:r>
    </w:p>
    <w:p w:rsidR="002C7982" w:rsidRDefault="002C7982" w:rsidP="002C7982">
      <w:r>
        <w:t>Свыше 500 000 рублей</w:t>
      </w:r>
    </w:p>
    <w:p w:rsidR="002C7982" w:rsidRDefault="002C7982" w:rsidP="002C7982">
      <w:r>
        <w:t>Свыше 0,3 до 2,0 процента включительно</w:t>
      </w:r>
    </w:p>
    <w:p w:rsidR="002C7982" w:rsidRDefault="002C7982" w:rsidP="002C7982">
      <w:r>
        <w:t xml:space="preserve"> </w:t>
      </w:r>
    </w:p>
    <w:p w:rsidR="002C7982" w:rsidRDefault="002C7982" w:rsidP="002C7982">
      <w:r>
        <w:t>5. Допускается установление дифференцированных налоговых ставок в зависимости от:</w:t>
      </w:r>
    </w:p>
    <w:p w:rsidR="002C7982" w:rsidRDefault="002C7982" w:rsidP="002C7982">
      <w:r>
        <w:t>1) кадастровой стоимости объекта налогообложения (суммарной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объектов);</w:t>
      </w:r>
    </w:p>
    <w:p w:rsidR="002C7982" w:rsidRDefault="002C7982" w:rsidP="002C7982">
      <w:r>
        <w:t>2) вида объекта налогообложения;</w:t>
      </w:r>
    </w:p>
    <w:p w:rsidR="002C7982" w:rsidRDefault="002C7982" w:rsidP="002C7982">
      <w:r>
        <w:t>3) места нахождения объекта налогообложения;</w:t>
      </w:r>
    </w:p>
    <w:p w:rsidR="002C7982" w:rsidRDefault="002C7982" w:rsidP="002C7982">
      <w:r>
        <w:t>4) видов территориальных зон, в границах которых расположен объект налогообложения.</w:t>
      </w:r>
    </w:p>
    <w:p w:rsidR="002C7982" w:rsidRDefault="002C7982" w:rsidP="002C7982">
      <w:r>
        <w:t>6.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производится:</w:t>
      </w:r>
    </w:p>
    <w:p w:rsidR="002C7982" w:rsidRDefault="002C7982" w:rsidP="002C7982">
      <w:r>
        <w:t>1) в случае определения налоговой базы исходя из кадастровой стоимости объекта налогообложения - по налоговым ставкам, указанным в пункте 2 настоящей статьи;</w:t>
      </w:r>
    </w:p>
    <w:p w:rsidR="0013334B" w:rsidRDefault="002C7982" w:rsidP="002C7982">
      <w:r>
        <w:t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коэффициент-дефлятор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82"/>
    <w:rsid w:val="0013334B"/>
    <w:rsid w:val="002C7982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2610-05CB-4317-B4F8-D234100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2018-04-05T09:32:00Z</dcterms:created>
  <dcterms:modified xsi:type="dcterms:W3CDTF">2018-04-05T09:33:00Z</dcterms:modified>
</cp:coreProperties>
</file>