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4E" w:rsidRDefault="0067284E" w:rsidP="0067284E">
      <w:r>
        <w:t>"Семейный кодекс Российской Федерации" от 29.12.1995 N 223-ФЗ (ред. от 29.12.2017)</w:t>
      </w:r>
    </w:p>
    <w:p w:rsidR="0067284E" w:rsidRPr="0067284E" w:rsidRDefault="0067284E" w:rsidP="0067284E">
      <w:pPr>
        <w:rPr>
          <w:b/>
        </w:rPr>
      </w:pPr>
      <w:bookmarkStart w:id="0" w:name="_GoBack"/>
      <w:r w:rsidRPr="0067284E">
        <w:rPr>
          <w:b/>
        </w:rPr>
        <w:t>СК РФ Статья 14. Обстоятельства, препятствующие заключению брака</w:t>
      </w:r>
    </w:p>
    <w:bookmarkEnd w:id="0"/>
    <w:p w:rsidR="0067284E" w:rsidRDefault="0067284E" w:rsidP="0067284E">
      <w:r>
        <w:t xml:space="preserve"> </w:t>
      </w:r>
    </w:p>
    <w:p w:rsidR="0067284E" w:rsidRDefault="0067284E" w:rsidP="0067284E">
      <w:r>
        <w:t>Не допускается заключение брака между:</w:t>
      </w:r>
    </w:p>
    <w:p w:rsidR="0067284E" w:rsidRDefault="0067284E" w:rsidP="0067284E">
      <w:r>
        <w:t>лицами, из которых хотя бы одно лицо уже состоит в другом зарегистрированном браке;</w:t>
      </w:r>
    </w:p>
    <w:p w:rsidR="0067284E" w:rsidRDefault="0067284E" w:rsidP="0067284E">
      <w: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сестрами);</w:t>
      </w:r>
    </w:p>
    <w:p w:rsidR="0067284E" w:rsidRDefault="0067284E" w:rsidP="0067284E">
      <w:r>
        <w:t>усыновителями и усыновленными;</w:t>
      </w:r>
    </w:p>
    <w:p w:rsidR="0013334B" w:rsidRDefault="0067284E" w:rsidP="0067284E">
      <w:r>
        <w:t>лицами, из которых хотя бы одно лицо признано судом недееспособным вследствие психического расстройства.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4E"/>
    <w:rsid w:val="0013334B"/>
    <w:rsid w:val="0067284E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37A2E-4662-4092-8E19-B716A12C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2018-01-19T09:58:00Z</dcterms:created>
  <dcterms:modified xsi:type="dcterms:W3CDTF">2018-01-19T09:59:00Z</dcterms:modified>
</cp:coreProperties>
</file>