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38" w:rsidRDefault="00124538" w:rsidP="00124538">
      <w:r>
        <w:t>"Семейный кодекс Российской Федерации" от 29.12.1995 N 223-ФЗ (ред. от 29.12.2017)</w:t>
      </w:r>
    </w:p>
    <w:p w:rsidR="00124538" w:rsidRPr="00124538" w:rsidRDefault="00124538" w:rsidP="00124538">
      <w:pPr>
        <w:rPr>
          <w:b/>
        </w:rPr>
      </w:pPr>
      <w:bookmarkStart w:id="0" w:name="_GoBack"/>
      <w:r w:rsidRPr="00124538">
        <w:rPr>
          <w:b/>
        </w:rPr>
        <w:t>СК РФ Статья 39. Определение долей при разделе общего имущества супругов</w:t>
      </w:r>
    </w:p>
    <w:bookmarkEnd w:id="0"/>
    <w:p w:rsidR="00124538" w:rsidRDefault="00124538" w:rsidP="00124538">
      <w:r>
        <w:t xml:space="preserve"> </w:t>
      </w:r>
    </w:p>
    <w:p w:rsidR="00124538" w:rsidRDefault="00124538" w:rsidP="00124538">
      <w:r>
        <w:t>1.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124538" w:rsidRDefault="00124538" w:rsidP="00124538">
      <w: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13334B" w:rsidRDefault="00124538" w:rsidP="00124538">
      <w: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8"/>
    <w:rsid w:val="00124538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9908-7CA4-411B-BB3C-642F1D22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2018-02-05T03:19:00Z</dcterms:created>
  <dcterms:modified xsi:type="dcterms:W3CDTF">2018-02-05T03:19:00Z</dcterms:modified>
</cp:coreProperties>
</file>