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B4" w:rsidRDefault="003E5FB4" w:rsidP="003E5FB4">
      <w:bookmarkStart w:id="0" w:name="_GoBack"/>
      <w:bookmarkEnd w:id="0"/>
      <w:r>
        <w:t>"Жилищный кодекс Российской Федерации" от 29.12.2004 N 188-ФЗ (ред. от 03.04.2018)</w:t>
      </w:r>
    </w:p>
    <w:p w:rsidR="003E5FB4" w:rsidRPr="003E5FB4" w:rsidRDefault="003E5FB4" w:rsidP="003E5FB4">
      <w:pPr>
        <w:rPr>
          <w:b/>
        </w:rPr>
      </w:pPr>
      <w:r w:rsidRPr="003E5FB4">
        <w:rPr>
          <w:b/>
        </w:rPr>
        <w:t>Статья 160. Компенсации расходов на оплату жилых помещений и коммунальных услуг</w:t>
      </w:r>
    </w:p>
    <w:p w:rsidR="003E5FB4" w:rsidRDefault="003E5FB4" w:rsidP="003E5FB4">
      <w:r>
        <w:t xml:space="preserve"> </w:t>
      </w:r>
    </w:p>
    <w:p w:rsidR="003E5FB4" w:rsidRDefault="003E5FB4" w:rsidP="003E5FB4">
      <w:r>
        <w:t>1.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соответствующих бюджетов.</w:t>
      </w:r>
    </w:p>
    <w:p w:rsidR="003E5FB4" w:rsidRDefault="003E5FB4" w:rsidP="003E5FB4">
      <w:r>
        <w:t>2. Компенсации расходов на оплату жилых помещений и коммунальных услуг включаются в совокупный доход семьи при расчете субсидий, предоставляемых гражданам в порядке, установленном статьей 159 настоящего Кодекса.</w:t>
      </w:r>
    </w:p>
    <w:p w:rsidR="003E5FB4" w:rsidRDefault="003E5FB4" w:rsidP="003E5FB4">
      <w:r>
        <w:t>3.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3334B" w:rsidRDefault="003E5FB4" w:rsidP="003E5FB4">
      <w:r>
        <w:t>(часть 3 введена Федеральным законом от 04.06.2011 N 123-ФЗ)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B4"/>
    <w:rsid w:val="0013334B"/>
    <w:rsid w:val="003E5FB4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EBEE-45C6-4EA0-901E-712FC76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2018-04-06T06:18:00Z</dcterms:created>
  <dcterms:modified xsi:type="dcterms:W3CDTF">2018-04-06T06:18:00Z</dcterms:modified>
</cp:coreProperties>
</file>